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125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835"/>
        <w:gridCol w:w="1419"/>
        <w:gridCol w:w="2711"/>
        <w:gridCol w:w="29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其他运转类项目支出绩效目标申报表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（</w:t>
            </w:r>
            <w:r>
              <w:rPr>
                <w:rStyle w:val="6"/>
                <w:rFonts w:eastAsia="宋体"/>
              </w:rPr>
              <w:t>202</w:t>
            </w:r>
            <w:r>
              <w:rPr>
                <w:rStyle w:val="6"/>
                <w:rFonts w:hint="eastAsia" w:eastAsia="宋体"/>
              </w:rPr>
              <w:t>6</w:t>
            </w:r>
            <w:r>
              <w:rPr>
                <w:rStyle w:val="7"/>
                <w:rFonts w:hint="default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3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326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教育教学管理经费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3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预算单位</w:t>
            </w:r>
          </w:p>
        </w:tc>
        <w:tc>
          <w:tcPr>
            <w:tcW w:w="326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攀枝花市仁和区总发小学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32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（万元）</w:t>
            </w: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年度资金总额:</w:t>
            </w:r>
          </w:p>
        </w:tc>
        <w:tc>
          <w:tcPr>
            <w:tcW w:w="1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0.6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32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其中：财政拨款</w:t>
            </w:r>
          </w:p>
        </w:tc>
        <w:tc>
          <w:tcPr>
            <w:tcW w:w="1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0.6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32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其他资金</w:t>
            </w:r>
          </w:p>
        </w:tc>
        <w:tc>
          <w:tcPr>
            <w:tcW w:w="1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体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标</w:t>
            </w:r>
          </w:p>
        </w:tc>
        <w:tc>
          <w:tcPr>
            <w:tcW w:w="455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保障学校教育教学工作正常运转，不断改善办学条件，促进学校整体教育教学质量提高。坚持以教学为中心，提升教师整体专业素养；真正做到服务于社会、服务于家长、服务于学生；促进学校健康发展，圆满完成义务教育教学活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4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绩效指标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一级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8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三级指标</w:t>
            </w:r>
          </w:p>
        </w:tc>
        <w:tc>
          <w:tcPr>
            <w:tcW w:w="1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4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4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项目完成</w:t>
            </w:r>
          </w:p>
        </w:tc>
        <w:tc>
          <w:tcPr>
            <w:tcW w:w="8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数量指标</w:t>
            </w: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临聘人员劳务费、社会保障缴费</w:t>
            </w:r>
          </w:p>
        </w:tc>
        <w:tc>
          <w:tcPr>
            <w:tcW w:w="1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4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维修（护）费</w:t>
            </w:r>
          </w:p>
        </w:tc>
        <w:tc>
          <w:tcPr>
            <w:tcW w:w="1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用于校园零星维修（护）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4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4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11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质量指标</w:t>
            </w: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教育工作办学综合督导评估</w:t>
            </w:r>
          </w:p>
        </w:tc>
        <w:tc>
          <w:tcPr>
            <w:tcW w:w="1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≥90分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4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4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11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教学质量</w:t>
            </w:r>
          </w:p>
        </w:tc>
        <w:tc>
          <w:tcPr>
            <w:tcW w:w="1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显著提高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4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4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11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全面提升教师综合素质</w:t>
            </w:r>
          </w:p>
        </w:tc>
        <w:tc>
          <w:tcPr>
            <w:tcW w:w="171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教职工的教育教学业务水平达到要求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4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4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1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时效指标</w:t>
            </w: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项目周期</w:t>
            </w:r>
          </w:p>
        </w:tc>
        <w:tc>
          <w:tcPr>
            <w:tcW w:w="1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2026</w:t>
            </w:r>
            <w:r>
              <w:rPr>
                <w:rStyle w:val="7"/>
                <w:rFonts w:hint="default"/>
              </w:rPr>
              <w:t>年1-12月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4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4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1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成本指标</w:t>
            </w: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公用经费总额</w:t>
            </w:r>
          </w:p>
        </w:tc>
        <w:tc>
          <w:tcPr>
            <w:tcW w:w="1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0.6万元用于临聘人员派遣劳务费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4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478" w:type="pct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项目效益</w:t>
            </w:r>
          </w:p>
        </w:tc>
        <w:tc>
          <w:tcPr>
            <w:tcW w:w="811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社会效益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推进素质教育力度</w:t>
            </w:r>
          </w:p>
        </w:tc>
        <w:tc>
          <w:tcPr>
            <w:tcW w:w="1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显著提高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</w:trPr>
        <w:tc>
          <w:tcPr>
            <w:tcW w:w="4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478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11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提高学校在当地的知名度</w:t>
            </w:r>
          </w:p>
        </w:tc>
        <w:tc>
          <w:tcPr>
            <w:tcW w:w="1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提高育人环境，培养德智体全面发展的人才，为学生将来成才打好基础，让社会满意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4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478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11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可持续影响指标</w:t>
            </w: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人民群众对义务教育的满意度</w:t>
            </w:r>
          </w:p>
        </w:tc>
        <w:tc>
          <w:tcPr>
            <w:tcW w:w="1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显著提高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478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11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受益人数</w:t>
            </w:r>
          </w:p>
        </w:tc>
        <w:tc>
          <w:tcPr>
            <w:tcW w:w="1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≥351</w:t>
            </w:r>
            <w:r>
              <w:rPr>
                <w:rStyle w:val="7"/>
                <w:rFonts w:hint="default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4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满意度指标</w:t>
            </w:r>
          </w:p>
        </w:tc>
        <w:tc>
          <w:tcPr>
            <w:tcW w:w="8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满意度指标</w:t>
            </w: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学生、家长、社会满意度</w:t>
            </w:r>
          </w:p>
        </w:tc>
        <w:tc>
          <w:tcPr>
            <w:tcW w:w="1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≥95%</w:t>
            </w:r>
          </w:p>
        </w:tc>
      </w:tr>
    </w:tbl>
    <w:p>
      <w:r>
        <w:br w:type="page"/>
      </w:r>
    </w:p>
    <w:tbl>
      <w:tblPr>
        <w:tblStyle w:val="4"/>
        <w:tblW w:w="8966" w:type="dxa"/>
        <w:tblInd w:w="-20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9"/>
        <w:gridCol w:w="831"/>
        <w:gridCol w:w="1453"/>
        <w:gridCol w:w="2798"/>
        <w:gridCol w:w="30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89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其他运转类项目支出绩效目标申报表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89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202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31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项目名称</w:t>
            </w:r>
          </w:p>
        </w:tc>
        <w:tc>
          <w:tcPr>
            <w:tcW w:w="5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义务教育生均公用经费（小学）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31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预算单位</w:t>
            </w:r>
          </w:p>
        </w:tc>
        <w:tc>
          <w:tcPr>
            <w:tcW w:w="5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攀枝花市仁和区总发小学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3103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（万元）</w:t>
            </w:r>
          </w:p>
        </w:tc>
        <w:tc>
          <w:tcPr>
            <w:tcW w:w="2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 年度资金总额:</w:t>
            </w: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0.4</w:t>
            </w: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3103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其中：财政拨款</w:t>
            </w: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0.4</w:t>
            </w: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3103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其他资金</w:t>
            </w: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总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体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目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标</w:t>
            </w:r>
          </w:p>
        </w:tc>
        <w:tc>
          <w:tcPr>
            <w:tcW w:w="814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普及义务教育、维持学校正常运转，保障适龄儿童、少年接受义务教育的权利，提高全民科学文化族素质。确保学校教育教学工作的正常运转，教学设备及教学环境的完善。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8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绩效指标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一级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指标</w:t>
            </w:r>
          </w:p>
        </w:tc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二级指标</w:t>
            </w:r>
          </w:p>
        </w:tc>
        <w:tc>
          <w:tcPr>
            <w:tcW w:w="2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三级指标</w:t>
            </w: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项目完成</w:t>
            </w:r>
          </w:p>
        </w:tc>
        <w:tc>
          <w:tcPr>
            <w:tcW w:w="145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数量指标</w:t>
            </w: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辖区内义务教育阶段学生人数  </w:t>
            </w: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280人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学校专任教师数</w:t>
            </w: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35人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5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质量指标</w:t>
            </w:r>
          </w:p>
        </w:tc>
        <w:tc>
          <w:tcPr>
            <w:tcW w:w="2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生均公用经费标准</w:t>
            </w: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16 元/人.年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师生比</w:t>
            </w: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1:10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适龄儿童、少年入学率</w:t>
            </w: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时效指标</w:t>
            </w:r>
          </w:p>
        </w:tc>
        <w:tc>
          <w:tcPr>
            <w:tcW w:w="2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项目周期</w:t>
            </w: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2026年1-12月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成本指标</w:t>
            </w:r>
          </w:p>
        </w:tc>
        <w:tc>
          <w:tcPr>
            <w:tcW w:w="2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生均公用经费总额</w:t>
            </w:r>
          </w:p>
        </w:tc>
        <w:tc>
          <w:tcPr>
            <w:tcW w:w="30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0.448万元用于支付水费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项目效益</w:t>
            </w:r>
          </w:p>
        </w:tc>
        <w:tc>
          <w:tcPr>
            <w:tcW w:w="145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社会效益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指标</w:t>
            </w:r>
          </w:p>
        </w:tc>
        <w:tc>
          <w:tcPr>
            <w:tcW w:w="2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适龄儿童、少年入学率</w:t>
            </w: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100%</w:t>
            </w:r>
          </w:p>
        </w:tc>
      </w:tr>
      <w:tr>
        <w:trPr>
          <w:trHeight w:val="1030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提高学校在当地的知名度</w:t>
            </w: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提高育人环境，培养德智体全面发展的人才，为学生将来成才打好基础，让社会满意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可持续影响指标</w:t>
            </w:r>
          </w:p>
        </w:tc>
        <w:tc>
          <w:tcPr>
            <w:tcW w:w="2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人民群众对义务教育的满意度</w:t>
            </w: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显著提高</w:t>
            </w:r>
          </w:p>
        </w:tc>
      </w:tr>
      <w:tr>
        <w:trPr>
          <w:trHeight w:val="1029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满意度指标</w:t>
            </w:r>
          </w:p>
        </w:tc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满意度指标</w:t>
            </w:r>
          </w:p>
        </w:tc>
        <w:tc>
          <w:tcPr>
            <w:tcW w:w="2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学生、家长、社会满意度</w:t>
            </w: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≥95%</w:t>
            </w:r>
          </w:p>
        </w:tc>
      </w:tr>
    </w:tbl>
    <w:p/>
    <w:p/>
    <w:p/>
    <w:tbl>
      <w:tblPr>
        <w:tblStyle w:val="4"/>
        <w:tblW w:w="5139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871"/>
        <w:gridCol w:w="1268"/>
        <w:gridCol w:w="2777"/>
        <w:gridCol w:w="306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其他运转类项目支出绩效目标申报表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202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66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项目名称</w:t>
            </w:r>
          </w:p>
        </w:tc>
        <w:tc>
          <w:tcPr>
            <w:tcW w:w="33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生均公用经费（学前教育）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66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预算单位</w:t>
            </w:r>
          </w:p>
        </w:tc>
        <w:tc>
          <w:tcPr>
            <w:tcW w:w="33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攀枝花市仁和区总发小学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666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（万元）</w:t>
            </w:r>
          </w:p>
        </w:tc>
        <w:tc>
          <w:tcPr>
            <w:tcW w:w="1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 年度资金总额:</w:t>
            </w:r>
          </w:p>
        </w:tc>
        <w:tc>
          <w:tcPr>
            <w:tcW w:w="17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4.26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666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 其中：财政拨款</w:t>
            </w:r>
          </w:p>
        </w:tc>
        <w:tc>
          <w:tcPr>
            <w:tcW w:w="17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4.26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666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       其他资金</w:t>
            </w:r>
          </w:p>
        </w:tc>
        <w:tc>
          <w:tcPr>
            <w:tcW w:w="17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4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总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体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目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标</w:t>
            </w:r>
          </w:p>
        </w:tc>
        <w:tc>
          <w:tcPr>
            <w:tcW w:w="455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普及义务教育、维持学校正常运转，保障适龄儿童、少年接受义务教育的权利，提高全民科学文化族素质。确保学校附属幼儿园（总发中心幼儿园）教育教学工作的正常运转。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44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绩效指标</w:t>
            </w: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一级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指标</w:t>
            </w:r>
          </w:p>
        </w:tc>
        <w:tc>
          <w:tcPr>
            <w:tcW w:w="7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二级指标</w:t>
            </w:r>
          </w:p>
        </w:tc>
        <w:tc>
          <w:tcPr>
            <w:tcW w:w="1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三级指标</w:t>
            </w:r>
          </w:p>
        </w:tc>
        <w:tc>
          <w:tcPr>
            <w:tcW w:w="17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44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49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项目完成</w:t>
            </w:r>
          </w:p>
        </w:tc>
        <w:tc>
          <w:tcPr>
            <w:tcW w:w="72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数量指标</w:t>
            </w:r>
          </w:p>
        </w:tc>
        <w:tc>
          <w:tcPr>
            <w:tcW w:w="1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辖区内幼儿教育阶段学生人数  </w:t>
            </w:r>
          </w:p>
        </w:tc>
        <w:tc>
          <w:tcPr>
            <w:tcW w:w="17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71人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44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4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学校专任教师数</w:t>
            </w:r>
          </w:p>
        </w:tc>
        <w:tc>
          <w:tcPr>
            <w:tcW w:w="17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7人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44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4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2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质量指标</w:t>
            </w:r>
          </w:p>
        </w:tc>
        <w:tc>
          <w:tcPr>
            <w:tcW w:w="1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生均公用经费标准</w:t>
            </w:r>
          </w:p>
        </w:tc>
        <w:tc>
          <w:tcPr>
            <w:tcW w:w="17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600元/人.年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44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4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师生比</w:t>
            </w:r>
          </w:p>
        </w:tc>
        <w:tc>
          <w:tcPr>
            <w:tcW w:w="17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1:15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44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4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适龄儿童入学率</w:t>
            </w:r>
          </w:p>
        </w:tc>
        <w:tc>
          <w:tcPr>
            <w:tcW w:w="17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44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4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时效指标</w:t>
            </w:r>
          </w:p>
        </w:tc>
        <w:tc>
          <w:tcPr>
            <w:tcW w:w="1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项目周期</w:t>
            </w:r>
          </w:p>
        </w:tc>
        <w:tc>
          <w:tcPr>
            <w:tcW w:w="17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2026年1-12月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44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4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成本指标</w:t>
            </w:r>
          </w:p>
        </w:tc>
        <w:tc>
          <w:tcPr>
            <w:tcW w:w="1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生均公用经费总额</w:t>
            </w:r>
          </w:p>
        </w:tc>
        <w:tc>
          <w:tcPr>
            <w:tcW w:w="174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4.26万元用于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临聘人员劳务费、社会保障缴费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44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49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项目效益</w:t>
            </w:r>
          </w:p>
        </w:tc>
        <w:tc>
          <w:tcPr>
            <w:tcW w:w="72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社会效益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指标</w:t>
            </w:r>
          </w:p>
        </w:tc>
        <w:tc>
          <w:tcPr>
            <w:tcW w:w="1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适龄儿童、少年入学率</w:t>
            </w:r>
          </w:p>
        </w:tc>
        <w:tc>
          <w:tcPr>
            <w:tcW w:w="17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44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4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提高幼儿园在当地的知名度</w:t>
            </w:r>
          </w:p>
        </w:tc>
        <w:tc>
          <w:tcPr>
            <w:tcW w:w="17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提高育人环境，让家长乐于把自己孩子送到总发乡中心幼儿园，为九年义务教育输送合格的学生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atLeast"/>
        </w:trPr>
        <w:tc>
          <w:tcPr>
            <w:tcW w:w="44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4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可持续影响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指标</w:t>
            </w:r>
          </w:p>
        </w:tc>
        <w:tc>
          <w:tcPr>
            <w:tcW w:w="1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人民群众对义务教育的满意度</w:t>
            </w:r>
          </w:p>
        </w:tc>
        <w:tc>
          <w:tcPr>
            <w:tcW w:w="17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显著提高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44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满意度指标</w:t>
            </w:r>
          </w:p>
        </w:tc>
        <w:tc>
          <w:tcPr>
            <w:tcW w:w="7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满意度指标</w:t>
            </w:r>
          </w:p>
        </w:tc>
        <w:tc>
          <w:tcPr>
            <w:tcW w:w="1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学生、家长、社会满意度</w:t>
            </w:r>
          </w:p>
        </w:tc>
        <w:tc>
          <w:tcPr>
            <w:tcW w:w="17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≥95%</w:t>
            </w: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B56761"/>
    <w:rsid w:val="000261BA"/>
    <w:rsid w:val="00133144"/>
    <w:rsid w:val="001D27E7"/>
    <w:rsid w:val="002E208C"/>
    <w:rsid w:val="00307397"/>
    <w:rsid w:val="003D1084"/>
    <w:rsid w:val="00454641"/>
    <w:rsid w:val="004C4833"/>
    <w:rsid w:val="00637C1D"/>
    <w:rsid w:val="0071726C"/>
    <w:rsid w:val="008228BC"/>
    <w:rsid w:val="00A33616"/>
    <w:rsid w:val="00B56CE2"/>
    <w:rsid w:val="00BA2576"/>
    <w:rsid w:val="00BB76B3"/>
    <w:rsid w:val="00D2793A"/>
    <w:rsid w:val="00DC1964"/>
    <w:rsid w:val="00E15479"/>
    <w:rsid w:val="00FB2DF4"/>
    <w:rsid w:val="03C77489"/>
    <w:rsid w:val="05CB6FF9"/>
    <w:rsid w:val="09815FC1"/>
    <w:rsid w:val="10183B3B"/>
    <w:rsid w:val="36E919BA"/>
    <w:rsid w:val="38A45546"/>
    <w:rsid w:val="38B97758"/>
    <w:rsid w:val="41B67685"/>
    <w:rsid w:val="450929D1"/>
    <w:rsid w:val="47403F5A"/>
    <w:rsid w:val="4E750EE7"/>
    <w:rsid w:val="4FCC3EF9"/>
    <w:rsid w:val="509748C6"/>
    <w:rsid w:val="524C4DB1"/>
    <w:rsid w:val="58060733"/>
    <w:rsid w:val="585F5BAE"/>
    <w:rsid w:val="5C9B76DB"/>
    <w:rsid w:val="62F3736C"/>
    <w:rsid w:val="650736DE"/>
    <w:rsid w:val="74B56761"/>
    <w:rsid w:val="7D12389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31"/>
    <w:basedOn w:val="5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7">
    <w:name w:val="font2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8">
    <w:name w:val="font41"/>
    <w:basedOn w:val="5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9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267</Words>
  <Characters>1523</Characters>
  <Lines>12</Lines>
  <Paragraphs>3</Paragraphs>
  <TotalTime>250</TotalTime>
  <ScaleCrop>false</ScaleCrop>
  <LinksUpToDate>false</LinksUpToDate>
  <CharactersWithSpaces>1787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2024-01-31T06:50:00Z</dcterms:created>
  <dc:creator>何英</dc:creator>
  <cp:lastModifiedBy>何英</cp:lastModifiedBy>
  <cp:lastPrinted>2026-01-09T05:08:00Z</cp:lastPrinted>
  <dcterms:modified xsi:type="dcterms:W3CDTF">2026-01-22T06:50:47Z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7A6434215BAF4011A9F399A32EB2F8DD</vt:lpwstr>
  </property>
</Properties>
</file>